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B60" w:rsidRDefault="001D4AFA" w:rsidP="00D4567D">
      <w:pPr>
        <w:jc w:val="center"/>
        <w:rPr>
          <w:rFonts w:asciiTheme="minorEastAsia" w:hAnsiTheme="minorEastAsia" w:cs="宋体"/>
          <w:b/>
          <w:color w:val="353535"/>
          <w:kern w:val="0"/>
          <w:sz w:val="30"/>
          <w:szCs w:val="30"/>
        </w:rPr>
      </w:pPr>
      <w:r w:rsidRPr="00007490">
        <w:rPr>
          <w:rFonts w:asciiTheme="minorEastAsia" w:hAnsiTheme="minorEastAsia" w:cs="宋体" w:hint="eastAsia"/>
          <w:b/>
          <w:color w:val="353535"/>
          <w:kern w:val="0"/>
          <w:sz w:val="30"/>
          <w:szCs w:val="30"/>
        </w:rPr>
        <w:t>202</w:t>
      </w:r>
      <w:r w:rsidR="00716B00">
        <w:rPr>
          <w:rFonts w:asciiTheme="minorEastAsia" w:hAnsiTheme="minorEastAsia" w:cs="宋体"/>
          <w:b/>
          <w:color w:val="353535"/>
          <w:kern w:val="0"/>
          <w:sz w:val="30"/>
          <w:szCs w:val="30"/>
        </w:rPr>
        <w:t>6</w:t>
      </w:r>
      <w:r w:rsidRPr="00007490">
        <w:rPr>
          <w:rFonts w:asciiTheme="minorEastAsia" w:hAnsiTheme="minorEastAsia" w:cs="宋体" w:hint="eastAsia"/>
          <w:b/>
          <w:color w:val="353535"/>
          <w:kern w:val="0"/>
          <w:sz w:val="30"/>
          <w:szCs w:val="30"/>
        </w:rPr>
        <w:t>年学会科学技术奖获奖项目评审结果</w:t>
      </w:r>
    </w:p>
    <w:tbl>
      <w:tblPr>
        <w:tblW w:w="14125" w:type="dxa"/>
        <w:tblInd w:w="-5" w:type="dxa"/>
        <w:tblLook w:val="04A0" w:firstRow="1" w:lastRow="0" w:firstColumn="1" w:lastColumn="0" w:noHBand="0" w:noVBand="1"/>
      </w:tblPr>
      <w:tblGrid>
        <w:gridCol w:w="1418"/>
        <w:gridCol w:w="3402"/>
        <w:gridCol w:w="2977"/>
        <w:gridCol w:w="3969"/>
        <w:gridCol w:w="1055"/>
        <w:gridCol w:w="1304"/>
      </w:tblGrid>
      <w:tr w:rsidR="00A10225" w:rsidRPr="00A10225" w:rsidTr="007F30D2">
        <w:trPr>
          <w:trHeight w:val="509"/>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131BEA" w:rsidRDefault="00A10225" w:rsidP="00A10225">
            <w:pPr>
              <w:widowControl/>
              <w:snapToGrid/>
              <w:spacing w:line="240" w:lineRule="auto"/>
              <w:jc w:val="center"/>
              <w:rPr>
                <w:rFonts w:ascii="黑体" w:eastAsia="黑体" w:hAnsi="黑体"/>
                <w:b/>
                <w:bCs/>
              </w:rPr>
            </w:pPr>
            <w:r w:rsidRPr="00131BEA">
              <w:rPr>
                <w:rFonts w:ascii="黑体" w:eastAsia="黑体" w:hAnsi="黑体" w:hint="eastAsia"/>
                <w:b/>
                <w:bCs/>
              </w:rPr>
              <w:t>编 号</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131BEA" w:rsidRDefault="00A10225" w:rsidP="00A10225">
            <w:pPr>
              <w:widowControl/>
              <w:snapToGrid/>
              <w:spacing w:line="240" w:lineRule="auto"/>
              <w:jc w:val="center"/>
              <w:rPr>
                <w:rFonts w:ascii="黑体" w:eastAsia="黑体" w:hAnsi="黑体" w:cs="宋体"/>
                <w:b/>
                <w:bCs/>
                <w:kern w:val="0"/>
              </w:rPr>
            </w:pPr>
            <w:r w:rsidRPr="00131BEA">
              <w:rPr>
                <w:rFonts w:ascii="黑体" w:eastAsia="黑体" w:hAnsi="黑体" w:cs="宋体" w:hint="eastAsia"/>
                <w:b/>
                <w:bCs/>
                <w:kern w:val="0"/>
              </w:rPr>
              <w:t>项目名称</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131BEA" w:rsidRDefault="00A10225" w:rsidP="00A10225">
            <w:pPr>
              <w:widowControl/>
              <w:snapToGrid/>
              <w:spacing w:line="240" w:lineRule="auto"/>
              <w:jc w:val="center"/>
              <w:rPr>
                <w:rFonts w:ascii="黑体" w:eastAsia="黑体" w:hAnsi="黑体" w:cs="宋体"/>
                <w:b/>
                <w:bCs/>
                <w:kern w:val="0"/>
              </w:rPr>
            </w:pPr>
            <w:r w:rsidRPr="00131BEA">
              <w:rPr>
                <w:rFonts w:ascii="黑体" w:eastAsia="黑体" w:hAnsi="黑体" w:cs="宋体" w:hint="eastAsia"/>
                <w:b/>
                <w:bCs/>
                <w:kern w:val="0"/>
              </w:rPr>
              <w:t>主要完成单位</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131BEA" w:rsidRDefault="00A10225" w:rsidP="00A10225">
            <w:pPr>
              <w:widowControl/>
              <w:snapToGrid/>
              <w:spacing w:line="240" w:lineRule="auto"/>
              <w:jc w:val="center"/>
              <w:rPr>
                <w:rFonts w:ascii="黑体" w:eastAsia="黑体" w:hAnsi="黑体" w:cs="宋体"/>
                <w:b/>
                <w:bCs/>
                <w:kern w:val="0"/>
              </w:rPr>
            </w:pPr>
            <w:r w:rsidRPr="00131BEA">
              <w:rPr>
                <w:rFonts w:ascii="黑体" w:eastAsia="黑体" w:hAnsi="黑体" w:cs="宋体" w:hint="eastAsia"/>
                <w:b/>
                <w:bCs/>
                <w:kern w:val="0"/>
              </w:rPr>
              <w:t>主要完成人</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131BEA" w:rsidRDefault="00A10225" w:rsidP="00A10225">
            <w:pPr>
              <w:widowControl/>
              <w:snapToGrid/>
              <w:spacing w:line="240" w:lineRule="auto"/>
              <w:jc w:val="center"/>
              <w:rPr>
                <w:rFonts w:ascii="黑体" w:eastAsia="黑体" w:hAnsi="黑体"/>
                <w:b/>
                <w:bCs/>
              </w:rPr>
            </w:pPr>
            <w:r w:rsidRPr="00131BEA">
              <w:rPr>
                <w:rFonts w:ascii="黑体" w:eastAsia="黑体" w:hAnsi="黑体" w:hint="eastAsia"/>
                <w:b/>
                <w:bCs/>
              </w:rPr>
              <w:t>类别</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131BEA" w:rsidRDefault="00A10225" w:rsidP="00A10225">
            <w:pPr>
              <w:widowControl/>
              <w:snapToGrid/>
              <w:spacing w:line="240" w:lineRule="auto"/>
              <w:jc w:val="center"/>
              <w:rPr>
                <w:rFonts w:ascii="黑体" w:eastAsia="黑体" w:hAnsi="黑体" w:cs="宋体"/>
                <w:b/>
                <w:bCs/>
                <w:kern w:val="0"/>
              </w:rPr>
            </w:pPr>
            <w:r w:rsidRPr="00131BEA">
              <w:rPr>
                <w:rFonts w:ascii="黑体" w:eastAsia="黑体" w:hAnsi="黑体" w:cs="宋体" w:hint="eastAsia"/>
                <w:b/>
                <w:bCs/>
                <w:kern w:val="0"/>
              </w:rPr>
              <w:t>评选结果</w:t>
            </w:r>
          </w:p>
        </w:tc>
      </w:tr>
      <w:tr w:rsidR="00A10225" w:rsidRPr="00A10225" w:rsidTr="00ED7AE6">
        <w:trPr>
          <w:trHeight w:val="45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ETS2026-10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载氧体辅助轻质固废流化床低碳燃烧基础研究</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东南大学</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李林</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段伦博</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汤红健</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孙光</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孙镇坤</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朱纯</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徐禛</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周智浩</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基础类</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A10225">
            <w:pPr>
              <w:widowControl/>
              <w:snapToGrid/>
              <w:spacing w:line="240" w:lineRule="auto"/>
              <w:jc w:val="center"/>
              <w:rPr>
                <w:rFonts w:ascii="宋体" w:eastAsia="宋体" w:hAnsi="宋体" w:cs="宋体"/>
                <w:b/>
                <w:bCs/>
                <w:kern w:val="0"/>
                <w:szCs w:val="24"/>
              </w:rPr>
            </w:pPr>
            <w:r w:rsidRPr="00A10225">
              <w:rPr>
                <w:rFonts w:ascii="宋体" w:eastAsia="宋体" w:hAnsi="宋体" w:cs="宋体" w:hint="eastAsia"/>
                <w:b/>
                <w:bCs/>
                <w:kern w:val="0"/>
                <w:szCs w:val="24"/>
              </w:rPr>
              <w:t>一等奖</w:t>
            </w:r>
          </w:p>
        </w:tc>
        <w:bookmarkStart w:id="0" w:name="_GoBack"/>
        <w:bookmarkEnd w:id="0"/>
      </w:tr>
      <w:tr w:rsidR="00A10225" w:rsidRPr="00A10225" w:rsidTr="00ED7AE6">
        <w:trPr>
          <w:trHeight w:val="45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ETS2026-2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自由基氧化脱除气态污染物的强化提效方法与机制</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江苏大学</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东南大学</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刘杨先，王燕，张军，潘剑锋</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基础类</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A10225">
            <w:pPr>
              <w:widowControl/>
              <w:snapToGrid/>
              <w:spacing w:line="240" w:lineRule="auto"/>
              <w:jc w:val="center"/>
              <w:rPr>
                <w:rFonts w:ascii="宋体" w:eastAsia="宋体" w:hAnsi="宋体" w:cs="宋体"/>
                <w:b/>
                <w:bCs/>
                <w:kern w:val="0"/>
                <w:szCs w:val="24"/>
              </w:rPr>
            </w:pPr>
            <w:r w:rsidRPr="00A10225">
              <w:rPr>
                <w:rFonts w:ascii="宋体" w:eastAsia="宋体" w:hAnsi="宋体" w:cs="宋体" w:hint="eastAsia"/>
                <w:b/>
                <w:bCs/>
                <w:kern w:val="0"/>
                <w:szCs w:val="24"/>
              </w:rPr>
              <w:t>一等奖</w:t>
            </w:r>
          </w:p>
        </w:tc>
      </w:tr>
      <w:tr w:rsidR="00A10225" w:rsidRPr="00A10225" w:rsidTr="00ED7AE6">
        <w:trPr>
          <w:trHeight w:val="45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ETS2026-9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煤矿低浓度瓦斯无焰氧化全能量梯级利用关键技术</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中国矿业大学，徐州博安科技发展有限责任公司，平顶山天安煤业股份有限公司</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李庆钊，林柏泉，张连军，张海庆，朱建云，王鑫鑫，丁熊，王明召，仝艳军，任璟瑄，李欣远</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应用类</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A10225">
            <w:pPr>
              <w:widowControl/>
              <w:snapToGrid/>
              <w:spacing w:line="240" w:lineRule="auto"/>
              <w:jc w:val="center"/>
              <w:rPr>
                <w:rFonts w:ascii="宋体" w:eastAsia="宋体" w:hAnsi="宋体" w:cs="宋体"/>
                <w:b/>
                <w:bCs/>
                <w:kern w:val="0"/>
                <w:szCs w:val="24"/>
              </w:rPr>
            </w:pPr>
            <w:r w:rsidRPr="00A10225">
              <w:rPr>
                <w:rFonts w:ascii="宋体" w:eastAsia="宋体" w:hAnsi="宋体" w:cs="宋体" w:hint="eastAsia"/>
                <w:b/>
                <w:bCs/>
                <w:kern w:val="0"/>
                <w:szCs w:val="24"/>
              </w:rPr>
              <w:t>二等奖</w:t>
            </w:r>
          </w:p>
        </w:tc>
      </w:tr>
      <w:tr w:rsidR="00A10225" w:rsidRPr="00A10225" w:rsidTr="00ED7AE6">
        <w:trPr>
          <w:trHeight w:val="45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ETS2026-1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面向能源生产过程的自主可控高可靠模块化安全仪表系统研制与应用</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南京南瑞继保工程技术有限公司</w:t>
            </w:r>
            <w:bookmarkStart w:id="1" w:name="OLE_LINK1"/>
            <w:bookmarkStart w:id="2" w:name="OLE_LINK2"/>
            <w:r w:rsidR="00265D1A">
              <w:rPr>
                <w:rFonts w:ascii="宋体" w:eastAsia="宋体" w:hAnsi="宋体" w:cs="宋体" w:hint="eastAsia"/>
                <w:bCs/>
                <w:kern w:val="0"/>
                <w:szCs w:val="24"/>
              </w:rPr>
              <w:t>，</w:t>
            </w:r>
            <w:bookmarkEnd w:id="1"/>
            <w:bookmarkEnd w:id="2"/>
            <w:r w:rsidRPr="00A10225">
              <w:rPr>
                <w:rFonts w:ascii="宋体" w:eastAsia="宋体" w:hAnsi="宋体" w:cs="宋体" w:hint="eastAsia"/>
                <w:bCs/>
                <w:kern w:val="0"/>
                <w:szCs w:val="24"/>
              </w:rPr>
              <w:t>南京南瑞继保电气有限公司</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卢海松</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杨小宇</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冯康康</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蔡戎彧</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潘天航</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王哲蓓</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胡华军</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杨琛琛</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刘文</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曹威</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周文波</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应用类</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A10225">
            <w:pPr>
              <w:widowControl/>
              <w:snapToGrid/>
              <w:spacing w:line="240" w:lineRule="auto"/>
              <w:jc w:val="center"/>
              <w:rPr>
                <w:rFonts w:ascii="宋体" w:eastAsia="宋体" w:hAnsi="宋体" w:cs="宋体"/>
                <w:b/>
                <w:bCs/>
                <w:kern w:val="0"/>
                <w:szCs w:val="24"/>
              </w:rPr>
            </w:pPr>
            <w:r w:rsidRPr="00A10225">
              <w:rPr>
                <w:rFonts w:ascii="宋体" w:eastAsia="宋体" w:hAnsi="宋体" w:cs="宋体" w:hint="eastAsia"/>
                <w:b/>
                <w:bCs/>
                <w:kern w:val="0"/>
                <w:szCs w:val="24"/>
              </w:rPr>
              <w:t>二等奖</w:t>
            </w:r>
          </w:p>
        </w:tc>
      </w:tr>
      <w:tr w:rsidR="00A10225" w:rsidRPr="00A10225" w:rsidTr="00ED7AE6">
        <w:trPr>
          <w:trHeight w:val="45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ETS2026-3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大型煤电容量电价数智化动态监管关键技术及应用</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江苏方天电力技术有限公司</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东南大学</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孙栓柱</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朱洁雯</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黄亚继</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周春蕾</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陈有福</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杨晨琛</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孙彬</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王明</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曹瑀宏</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许国强</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佘国金</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应用类</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A10225">
            <w:pPr>
              <w:widowControl/>
              <w:snapToGrid/>
              <w:spacing w:line="240" w:lineRule="auto"/>
              <w:jc w:val="center"/>
              <w:rPr>
                <w:rFonts w:ascii="宋体" w:eastAsia="宋体" w:hAnsi="宋体" w:cs="宋体"/>
                <w:b/>
                <w:bCs/>
                <w:kern w:val="0"/>
                <w:szCs w:val="24"/>
              </w:rPr>
            </w:pPr>
            <w:r w:rsidRPr="00A10225">
              <w:rPr>
                <w:rFonts w:ascii="宋体" w:eastAsia="宋体" w:hAnsi="宋体" w:cs="宋体" w:hint="eastAsia"/>
                <w:b/>
                <w:bCs/>
                <w:kern w:val="0"/>
                <w:szCs w:val="24"/>
              </w:rPr>
              <w:t>二等奖</w:t>
            </w:r>
          </w:p>
        </w:tc>
      </w:tr>
      <w:tr w:rsidR="00A10225" w:rsidRPr="00A10225" w:rsidTr="00ED7AE6">
        <w:trPr>
          <w:trHeight w:val="45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ETS2026-8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海上柔性直流输电超大容量海水冷却系统关键技术及应用</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常州博瑞电力自动化设备有限公司</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265D1A">
            <w:pPr>
              <w:widowControl/>
              <w:snapToGrid/>
              <w:spacing w:line="240" w:lineRule="auto"/>
              <w:rPr>
                <w:rFonts w:ascii="宋体" w:eastAsia="宋体" w:hAnsi="宋体" w:cs="宋体"/>
                <w:bCs/>
                <w:kern w:val="0"/>
                <w:szCs w:val="24"/>
              </w:rPr>
            </w:pPr>
            <w:r w:rsidRPr="00A10225">
              <w:rPr>
                <w:rFonts w:ascii="宋体" w:eastAsia="宋体" w:hAnsi="宋体" w:cs="宋体" w:hint="eastAsia"/>
                <w:bCs/>
                <w:kern w:val="0"/>
                <w:szCs w:val="24"/>
              </w:rPr>
              <w:t>肖佳伟</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许俊</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龚海军</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马伟</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高原</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郭晨</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姜波</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王小飞</w:t>
            </w:r>
            <w:r w:rsidR="00265D1A">
              <w:rPr>
                <w:rFonts w:ascii="宋体" w:eastAsia="宋体" w:hAnsi="宋体" w:cs="宋体" w:hint="eastAsia"/>
                <w:bCs/>
                <w:kern w:val="0"/>
                <w:szCs w:val="24"/>
              </w:rPr>
              <w:t>，</w:t>
            </w:r>
            <w:r w:rsidRPr="00A10225">
              <w:rPr>
                <w:rFonts w:ascii="宋体" w:eastAsia="宋体" w:hAnsi="宋体" w:cs="宋体" w:hint="eastAsia"/>
                <w:bCs/>
                <w:kern w:val="0"/>
                <w:szCs w:val="24"/>
              </w:rPr>
              <w:t>王东亮</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A10225" w:rsidRPr="00A10225" w:rsidRDefault="00A10225" w:rsidP="00A10225">
            <w:pPr>
              <w:widowControl/>
              <w:snapToGrid/>
              <w:spacing w:line="240" w:lineRule="auto"/>
              <w:jc w:val="center"/>
              <w:rPr>
                <w:rFonts w:ascii="宋体" w:eastAsia="宋体" w:hAnsi="宋体"/>
                <w:bCs/>
                <w:szCs w:val="24"/>
              </w:rPr>
            </w:pPr>
            <w:r w:rsidRPr="00A10225">
              <w:rPr>
                <w:rFonts w:ascii="宋体" w:eastAsia="宋体" w:hAnsi="宋体" w:hint="eastAsia"/>
                <w:bCs/>
                <w:szCs w:val="24"/>
              </w:rPr>
              <w:t>应用类</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225" w:rsidRPr="00A10225" w:rsidRDefault="00A10225" w:rsidP="00A10225">
            <w:pPr>
              <w:widowControl/>
              <w:snapToGrid/>
              <w:spacing w:line="240" w:lineRule="auto"/>
              <w:jc w:val="center"/>
              <w:rPr>
                <w:rFonts w:ascii="宋体" w:eastAsia="宋体" w:hAnsi="宋体" w:cs="宋体"/>
                <w:b/>
                <w:bCs/>
                <w:kern w:val="0"/>
                <w:szCs w:val="24"/>
              </w:rPr>
            </w:pPr>
            <w:r w:rsidRPr="00A10225">
              <w:rPr>
                <w:rFonts w:ascii="宋体" w:eastAsia="宋体" w:hAnsi="宋体" w:cs="宋体" w:hint="eastAsia"/>
                <w:b/>
                <w:bCs/>
                <w:kern w:val="0"/>
                <w:szCs w:val="24"/>
              </w:rPr>
              <w:t>二等奖</w:t>
            </w:r>
          </w:p>
        </w:tc>
      </w:tr>
    </w:tbl>
    <w:p w:rsidR="00A10225" w:rsidRDefault="00A10225">
      <w:pPr>
        <w:rPr>
          <w:rFonts w:ascii="宋体" w:eastAsia="宋体" w:hAnsi="宋体"/>
        </w:rPr>
      </w:pPr>
    </w:p>
    <w:p w:rsidR="001D4AFA" w:rsidRPr="005E5CAA" w:rsidRDefault="005E5CAA">
      <w:pPr>
        <w:rPr>
          <w:rFonts w:ascii="宋体" w:eastAsia="宋体" w:hAnsi="宋体"/>
        </w:rPr>
      </w:pPr>
      <w:r w:rsidRPr="005E5CAA">
        <w:rPr>
          <w:rFonts w:ascii="宋体" w:eastAsia="宋体" w:hAnsi="宋体" w:hint="eastAsia"/>
        </w:rPr>
        <w:t>*注：同等级奖项排名不分先后</w:t>
      </w:r>
    </w:p>
    <w:sectPr w:rsidR="001D4AFA" w:rsidRPr="005E5CAA" w:rsidSect="003375C3">
      <w:pgSz w:w="16838" w:h="11906" w:orient="landscape"/>
      <w:pgMar w:top="1021" w:right="1134" w:bottom="1021" w:left="1134"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DA0" w:rsidRDefault="00391DA0" w:rsidP="00716B00">
      <w:pPr>
        <w:spacing w:line="240" w:lineRule="auto"/>
      </w:pPr>
      <w:r>
        <w:separator/>
      </w:r>
    </w:p>
  </w:endnote>
  <w:endnote w:type="continuationSeparator" w:id="0">
    <w:p w:rsidR="00391DA0" w:rsidRDefault="00391DA0" w:rsidP="00716B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DA0" w:rsidRDefault="00391DA0" w:rsidP="00716B00">
      <w:pPr>
        <w:spacing w:line="240" w:lineRule="auto"/>
      </w:pPr>
      <w:r>
        <w:separator/>
      </w:r>
    </w:p>
  </w:footnote>
  <w:footnote w:type="continuationSeparator" w:id="0">
    <w:p w:rsidR="00391DA0" w:rsidRDefault="00391DA0" w:rsidP="00716B0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AFA"/>
    <w:rsid w:val="00005973"/>
    <w:rsid w:val="00007490"/>
    <w:rsid w:val="000220E4"/>
    <w:rsid w:val="00067B60"/>
    <w:rsid w:val="000E7132"/>
    <w:rsid w:val="00106127"/>
    <w:rsid w:val="00131BEA"/>
    <w:rsid w:val="001B4493"/>
    <w:rsid w:val="001D4AFA"/>
    <w:rsid w:val="002270FC"/>
    <w:rsid w:val="00265D1A"/>
    <w:rsid w:val="0027711A"/>
    <w:rsid w:val="003375C3"/>
    <w:rsid w:val="00391DA0"/>
    <w:rsid w:val="003D7B2A"/>
    <w:rsid w:val="005E5CAA"/>
    <w:rsid w:val="006A1D13"/>
    <w:rsid w:val="00716B00"/>
    <w:rsid w:val="007F30D2"/>
    <w:rsid w:val="00821C92"/>
    <w:rsid w:val="008C7CD3"/>
    <w:rsid w:val="00993426"/>
    <w:rsid w:val="00A10225"/>
    <w:rsid w:val="00A64331"/>
    <w:rsid w:val="00A95E2C"/>
    <w:rsid w:val="00D400F9"/>
    <w:rsid w:val="00D4567D"/>
    <w:rsid w:val="00E04DAA"/>
    <w:rsid w:val="00ED7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A81F52B-5C9B-4861-BFBE-57886E68C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AFA"/>
    <w:pPr>
      <w:widowControl w:val="0"/>
      <w:snapToGrid w:val="0"/>
      <w:spacing w:line="360"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6B00"/>
    <w:pPr>
      <w:pBdr>
        <w:bottom w:val="single" w:sz="6" w:space="1" w:color="auto"/>
      </w:pBdr>
      <w:tabs>
        <w:tab w:val="center" w:pos="4153"/>
        <w:tab w:val="right" w:pos="8306"/>
      </w:tabs>
      <w:spacing w:line="240" w:lineRule="auto"/>
      <w:jc w:val="center"/>
    </w:pPr>
    <w:rPr>
      <w:sz w:val="18"/>
      <w:szCs w:val="18"/>
    </w:rPr>
  </w:style>
  <w:style w:type="character" w:customStyle="1" w:styleId="a4">
    <w:name w:val="页眉 字符"/>
    <w:basedOn w:val="a0"/>
    <w:link w:val="a3"/>
    <w:uiPriority w:val="99"/>
    <w:rsid w:val="00716B00"/>
    <w:rPr>
      <w:rFonts w:ascii="Times New Roman" w:hAnsi="Times New Roman"/>
      <w:sz w:val="18"/>
      <w:szCs w:val="18"/>
    </w:rPr>
  </w:style>
  <w:style w:type="paragraph" w:styleId="a5">
    <w:name w:val="footer"/>
    <w:basedOn w:val="a"/>
    <w:link w:val="a6"/>
    <w:uiPriority w:val="99"/>
    <w:unhideWhenUsed/>
    <w:rsid w:val="00716B00"/>
    <w:pPr>
      <w:tabs>
        <w:tab w:val="center" w:pos="4153"/>
        <w:tab w:val="right" w:pos="8306"/>
      </w:tabs>
      <w:spacing w:line="240" w:lineRule="auto"/>
      <w:jc w:val="left"/>
    </w:pPr>
    <w:rPr>
      <w:sz w:val="18"/>
      <w:szCs w:val="18"/>
    </w:rPr>
  </w:style>
  <w:style w:type="character" w:customStyle="1" w:styleId="a6">
    <w:name w:val="页脚 字符"/>
    <w:basedOn w:val="a0"/>
    <w:link w:val="a5"/>
    <w:uiPriority w:val="99"/>
    <w:rsid w:val="00716B00"/>
    <w:rPr>
      <w:rFonts w:ascii="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63954">
      <w:bodyDiv w:val="1"/>
      <w:marLeft w:val="0"/>
      <w:marRight w:val="0"/>
      <w:marTop w:val="0"/>
      <w:marBottom w:val="0"/>
      <w:divBdr>
        <w:top w:val="none" w:sz="0" w:space="0" w:color="auto"/>
        <w:left w:val="none" w:sz="0" w:space="0" w:color="auto"/>
        <w:bottom w:val="none" w:sz="0" w:space="0" w:color="auto"/>
        <w:right w:val="none" w:sz="0" w:space="0" w:color="auto"/>
      </w:divBdr>
    </w:div>
    <w:div w:id="1004893327">
      <w:bodyDiv w:val="1"/>
      <w:marLeft w:val="0"/>
      <w:marRight w:val="0"/>
      <w:marTop w:val="0"/>
      <w:marBottom w:val="0"/>
      <w:divBdr>
        <w:top w:val="none" w:sz="0" w:space="0" w:color="auto"/>
        <w:left w:val="none" w:sz="0" w:space="0" w:color="auto"/>
        <w:bottom w:val="none" w:sz="0" w:space="0" w:color="auto"/>
        <w:right w:val="none" w:sz="0" w:space="0" w:color="auto"/>
      </w:divBdr>
    </w:div>
    <w:div w:id="1261796391">
      <w:bodyDiv w:val="1"/>
      <w:marLeft w:val="0"/>
      <w:marRight w:val="0"/>
      <w:marTop w:val="0"/>
      <w:marBottom w:val="0"/>
      <w:divBdr>
        <w:top w:val="none" w:sz="0" w:space="0" w:color="auto"/>
        <w:left w:val="none" w:sz="0" w:space="0" w:color="auto"/>
        <w:bottom w:val="none" w:sz="0" w:space="0" w:color="auto"/>
        <w:right w:val="none" w:sz="0" w:space="0" w:color="auto"/>
      </w:divBdr>
    </w:div>
    <w:div w:id="1603953519">
      <w:bodyDiv w:val="1"/>
      <w:marLeft w:val="0"/>
      <w:marRight w:val="0"/>
      <w:marTop w:val="0"/>
      <w:marBottom w:val="0"/>
      <w:divBdr>
        <w:top w:val="none" w:sz="0" w:space="0" w:color="auto"/>
        <w:left w:val="none" w:sz="0" w:space="0" w:color="auto"/>
        <w:bottom w:val="none" w:sz="0" w:space="0" w:color="auto"/>
        <w:right w:val="none" w:sz="0" w:space="0" w:color="auto"/>
      </w:divBdr>
    </w:div>
    <w:div w:id="180874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95</Words>
  <Characters>548</Characters>
  <Application>Microsoft Office Word</Application>
  <DocSecurity>0</DocSecurity>
  <Lines>4</Lines>
  <Paragraphs>1</Paragraphs>
  <ScaleCrop>false</ScaleCrop>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Xiao</cp:lastModifiedBy>
  <cp:revision>13</cp:revision>
  <dcterms:created xsi:type="dcterms:W3CDTF">2025-10-11T08:18:00Z</dcterms:created>
  <dcterms:modified xsi:type="dcterms:W3CDTF">2026-11-01T11:39:00Z</dcterms:modified>
</cp:coreProperties>
</file>